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7C" w:rsidRPr="00A07C14" w:rsidRDefault="00A07C14" w:rsidP="00A07C14">
      <w:pPr>
        <w:jc w:val="right"/>
        <w:rPr>
          <w:i/>
        </w:rPr>
      </w:pPr>
      <w:r w:rsidRPr="00A07C14">
        <w:rPr>
          <w:i/>
        </w:rPr>
        <w:t>Załącznik nr 9a do SIWZ</w:t>
      </w:r>
    </w:p>
    <w:p w:rsidR="00A07C14" w:rsidRDefault="00A07C14" w:rsidP="00A07C14">
      <w:pPr>
        <w:jc w:val="right"/>
      </w:pPr>
    </w:p>
    <w:p w:rsidR="0077246C" w:rsidRPr="00CD0189" w:rsidRDefault="0077246C" w:rsidP="0077246C">
      <w:pPr>
        <w:pStyle w:val="Nagwek1"/>
        <w:tabs>
          <w:tab w:val="left" w:pos="360"/>
        </w:tabs>
        <w:spacing w:before="0" w:beforeAutospacing="0" w:after="0" w:afterAutospacing="0"/>
        <w:rPr>
          <w:lang w:val="pl-PL"/>
        </w:rPr>
      </w:pPr>
      <w:r w:rsidRPr="00CD0189">
        <w:t>Opis przedmiotu zamówienia</w:t>
      </w:r>
    </w:p>
    <w:p w:rsidR="0077246C" w:rsidRPr="00CD0189" w:rsidRDefault="0077246C" w:rsidP="0077246C"/>
    <w:p w:rsidR="0077246C" w:rsidRPr="0077246C" w:rsidRDefault="0077246C" w:rsidP="0077246C">
      <w:pPr>
        <w:ind w:left="360"/>
        <w:jc w:val="both"/>
        <w:rPr>
          <w:b/>
        </w:rPr>
      </w:pPr>
      <w:r w:rsidRPr="0077246C">
        <w:rPr>
          <w:b/>
        </w:rPr>
        <w:t>Przedmiotem zamówienia jest przebudowa układu hydraulicznego pompowni zasilającej wodą modele badawcze na betonowej płycie laboratorium IBW PAN w Gdańsku przy ulicy Kościerskiej 7 na działce nr 133/5.</w:t>
      </w:r>
    </w:p>
    <w:p w:rsidR="0077246C" w:rsidRPr="00CD0189" w:rsidRDefault="0077246C" w:rsidP="0077246C">
      <w:pPr>
        <w:ind w:left="360"/>
        <w:jc w:val="both"/>
      </w:pPr>
      <w:r w:rsidRPr="0077246C">
        <w:rPr>
          <w:b/>
        </w:rPr>
        <w:t>Przedmiot zamówienia bazuje</w:t>
      </w:r>
      <w:r w:rsidRPr="00CD0189">
        <w:t xml:space="preserve"> na dokumentacji projektowej wraz </w:t>
      </w:r>
      <w:r w:rsidRPr="00CD0189">
        <w:br/>
        <w:t>z wszelkimi niezbędnymi uzgodnieniami i pozwoleniami</w:t>
      </w:r>
      <w:r>
        <w:t xml:space="preserve"> </w:t>
      </w:r>
      <w:r w:rsidRPr="00E933D2">
        <w:rPr>
          <w:color w:val="000000" w:themeColor="text1"/>
        </w:rPr>
        <w:t>na</w:t>
      </w:r>
      <w:r>
        <w:rPr>
          <w:color w:val="FF0000"/>
        </w:rPr>
        <w:t xml:space="preserve"> </w:t>
      </w:r>
      <w:r w:rsidRPr="00E933D2">
        <w:t>wykonanie robót</w:t>
      </w:r>
      <w:r w:rsidRPr="00CD0189">
        <w:t xml:space="preserve"> budowlanych i dostaw polegających na:</w:t>
      </w:r>
    </w:p>
    <w:p w:rsidR="0077246C" w:rsidRPr="00CD0189" w:rsidRDefault="0077246C" w:rsidP="0077246C">
      <w:pPr>
        <w:ind w:left="360"/>
        <w:jc w:val="both"/>
      </w:pPr>
      <w:r w:rsidRPr="00CD0189">
        <w:t>- wykonaniu pompowni zasilającej plac badawczy</w:t>
      </w:r>
      <w:r>
        <w:t xml:space="preserve"> </w:t>
      </w:r>
      <w:r w:rsidRPr="00CD0189">
        <w:t>wraz z rurociągami tłocznymi oraz powrotnymi</w:t>
      </w:r>
      <w:r>
        <w:t>,</w:t>
      </w:r>
      <w:r w:rsidRPr="00CD0189">
        <w:t xml:space="preserve"> opisanej szczegółowo w dokumentacji projektowej;</w:t>
      </w:r>
    </w:p>
    <w:p w:rsidR="0077246C" w:rsidRPr="00CD0189" w:rsidRDefault="0077246C" w:rsidP="0077246C">
      <w:pPr>
        <w:ind w:left="360"/>
        <w:jc w:val="both"/>
      </w:pPr>
      <w:r w:rsidRPr="00CD0189">
        <w:t xml:space="preserve">- odtworzeniu betonowej płyty laboratorium nad rurociągami tłocznymi oraz powrotnymi po ich </w:t>
      </w:r>
      <w:r w:rsidRPr="00E933D2">
        <w:rPr>
          <w:color w:val="000000" w:themeColor="text1"/>
        </w:rPr>
        <w:t>posadowieniu w gruncie;</w:t>
      </w:r>
    </w:p>
    <w:p w:rsidR="0077246C" w:rsidRPr="00CD0189" w:rsidRDefault="0077246C" w:rsidP="0077246C">
      <w:pPr>
        <w:ind w:left="360"/>
        <w:jc w:val="both"/>
      </w:pPr>
      <w:r w:rsidRPr="00CD0189">
        <w:t xml:space="preserve">- przebudowie głównej rozdzielnicy zasilającej budynki IBW </w:t>
      </w:r>
      <w:r w:rsidRPr="00E933D2">
        <w:rPr>
          <w:color w:val="000000" w:themeColor="text1"/>
        </w:rPr>
        <w:t>PAN</w:t>
      </w:r>
      <w:r>
        <w:t xml:space="preserve"> </w:t>
      </w:r>
      <w:r w:rsidRPr="00CD0189">
        <w:t>opisanej szczegółowo w dokumentacji projektowej;</w:t>
      </w:r>
    </w:p>
    <w:p w:rsidR="0077246C" w:rsidRPr="00CD0189" w:rsidRDefault="0077246C" w:rsidP="0077246C">
      <w:pPr>
        <w:ind w:left="360"/>
        <w:jc w:val="both"/>
      </w:pPr>
      <w:r w:rsidRPr="00CD0189">
        <w:t>- zakupie i montażu przepływomierza na rurociągu zasilającym dolny zbiornik wody;</w:t>
      </w:r>
    </w:p>
    <w:p w:rsidR="0077246C" w:rsidRPr="00CD0189" w:rsidRDefault="0077246C" w:rsidP="0077246C">
      <w:pPr>
        <w:ind w:left="360"/>
        <w:jc w:val="both"/>
      </w:pPr>
      <w:r w:rsidRPr="00CD0189">
        <w:t xml:space="preserve">- zakupie i montażu pompy posadowionej na kolanie stopowym  o wydajności Q=50 l/s przy H=4 m w dolnym zbiorniku wody zasilającej pompownię badawczą wraz z rurociągiem tłocznym wyposażonym w kulowy zawór zwrotny oraz przepływomierz, </w:t>
      </w:r>
    </w:p>
    <w:p w:rsidR="0077246C" w:rsidRPr="00CD0189" w:rsidRDefault="0077246C" w:rsidP="0077246C">
      <w:pPr>
        <w:ind w:left="360"/>
        <w:jc w:val="both"/>
      </w:pPr>
      <w:r w:rsidRPr="00CD0189">
        <w:t xml:space="preserve">- zakupie i dostawie zapasowej pompy wraz z kolanem stopowym o wydajności 50 l/s </w:t>
      </w:r>
      <w:r w:rsidRPr="00E933D2">
        <w:rPr>
          <w:color w:val="000000" w:themeColor="text1"/>
        </w:rPr>
        <w:t>przy</w:t>
      </w:r>
      <w:r w:rsidRPr="00E933D2">
        <w:rPr>
          <w:color w:val="FF0000"/>
        </w:rPr>
        <w:t xml:space="preserve"> </w:t>
      </w:r>
      <w:r w:rsidRPr="00CD0189">
        <w:t>H=4 m;</w:t>
      </w:r>
    </w:p>
    <w:p w:rsidR="0077246C" w:rsidRPr="00CD0189" w:rsidRDefault="0077246C" w:rsidP="0077246C">
      <w:pPr>
        <w:ind w:left="360"/>
        <w:jc w:val="both"/>
      </w:pPr>
      <w:r w:rsidRPr="00CD0189">
        <w:t>- zakupie i montażu sondy hydrostatycznej 4- 20 mA zakres do 6 m H2O mierzącej poziom wody w zbiorniku dolnym;</w:t>
      </w:r>
    </w:p>
    <w:p w:rsidR="0077246C" w:rsidRPr="00CD0189" w:rsidRDefault="0077246C" w:rsidP="0077246C">
      <w:pPr>
        <w:ind w:left="360"/>
        <w:jc w:val="both"/>
      </w:pPr>
      <w:r w:rsidRPr="00CD0189">
        <w:t>- zakupie i montażu sondy hydrostatycznej 4- 20 mA zakres do 6 m H2O mierzącej poziom wody w zbiorniku pompowni zasilającej plac badawczy,</w:t>
      </w:r>
    </w:p>
    <w:p w:rsidR="0077246C" w:rsidRPr="00CD0189" w:rsidRDefault="0077246C" w:rsidP="0077246C">
      <w:pPr>
        <w:ind w:left="360"/>
        <w:jc w:val="both"/>
      </w:pPr>
      <w:r w:rsidRPr="00CD0189">
        <w:t>- dostawie i montażu 20 stopowego kontenera socjalnego posadowionego w pobliżu przepompowni na  podwyższeniu wynoszącym 1 m;</w:t>
      </w:r>
    </w:p>
    <w:p w:rsidR="0077246C" w:rsidRPr="00CD0189" w:rsidRDefault="0077246C" w:rsidP="0077246C">
      <w:pPr>
        <w:ind w:left="360"/>
        <w:jc w:val="both"/>
      </w:pPr>
      <w:r w:rsidRPr="00CD0189">
        <w:t xml:space="preserve">- wykonaniu zasilania elektroenergetycznego kontenera z rozdzielni głównej IBW </w:t>
      </w:r>
      <w:r w:rsidRPr="00E933D2">
        <w:rPr>
          <w:color w:val="000000" w:themeColor="text1"/>
        </w:rPr>
        <w:t>PAN</w:t>
      </w:r>
      <w:r>
        <w:t xml:space="preserve"> </w:t>
      </w:r>
      <w:r w:rsidRPr="00CD0189">
        <w:t>oraz wykonaniu zasilania elektroenergetycznego pompowni w zbiorniku dolnym jak i pompowni zasilającej plac badawczy;</w:t>
      </w:r>
    </w:p>
    <w:p w:rsidR="0077246C" w:rsidRPr="00CD0189" w:rsidRDefault="0077246C" w:rsidP="0077246C">
      <w:pPr>
        <w:ind w:left="360"/>
        <w:jc w:val="both"/>
      </w:pPr>
      <w:r w:rsidRPr="00CD0189">
        <w:t>- wykonaniu sterowania przepompownią zasilającą plac badawczy oraz pompą znajdującą się w zbiorniku dolnym;</w:t>
      </w:r>
      <w:bookmarkStart w:id="0" w:name="_GoBack"/>
      <w:bookmarkEnd w:id="0"/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7179A5">
        <w:rPr>
          <w:color w:val="000000" w:themeColor="text1"/>
        </w:rPr>
        <w:t>opracowanie projektu rozruchu układu pompowni wraz z wykazem prób i badań odbiorowych,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rozruch przepompowni,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wykonanie instrukcji obsługi obiektu i eksploatacji urządzeń,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obsługa geodezyjna,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wywóz wszelkich odpadów,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lastRenderedPageBreak/>
        <w:t>- wykonanie dokumentacji powykonawczej (3 egz.  w wersji papierowej oraz  w w ersji elektronicznej),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przeszkolenie pracowników Zamawiającego przed odbiorem końcowym,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nieodpłatne naprawy gwarancyjne przedmiotu umowy wraz z dostawą niezbędnych części.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b/>
          <w:color w:val="000000" w:themeColor="text1"/>
        </w:rPr>
        <w:t>Algorytm pracy przepompowni: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a)</w:t>
      </w:r>
      <w:r w:rsidRPr="007179A5">
        <w:rPr>
          <w:color w:val="000000" w:themeColor="text1"/>
        </w:rPr>
        <w:tab/>
        <w:t xml:space="preserve">Pompownia zasilająca plac badawczy będzie zasilana w wodę z dolnego zbiornika wody. Projektuje się wykonanie zasilania elektrycznego pompy zainstalowanej w dolnym zbiorniku wody poprzez falownik umożliwiający zadanie odpowiedniej wydajności pompy. Przepływ chwilowy jak i sumaryczny zostanie odczytany i zarchiwizowany z przepływomierza zainstalowanego na rurociągu tłocznym pomiędzy pompą w dolnym zbiorniku a projektowanym zbiornikiem pompowni zasilającej plac badawczy. Pompa w dolnym zbiorniku powinna posiadać możliwość automatycznego dolewania wody do pompowni placu badawczego w zależności od poziomu wody w zbiorniku pompowni dolnej jak i pompowni placu badawczego. Poziom wody w obu zbiornikach zostanie odczytany z sond hydrostatycznych zainstalowanych w zbiornikach.  Pompa w zbiorniku dolnym będzie sterowana z projektowanego kontenera. 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b)</w:t>
      </w:r>
      <w:r w:rsidRPr="007179A5">
        <w:rPr>
          <w:color w:val="000000" w:themeColor="text1"/>
        </w:rPr>
        <w:tab/>
        <w:t xml:space="preserve">Projektuje się pompownię placu badawczego wykonaną z lanego zbiornika żelbetowego wyposażonego w cztery pompy śmigłowe do mokrej zabudowy z zatapialnym silnikiem, posadowione na fabrycznym zawiesiu nierdzewnym. Każdy z nierdzewnych rurociągów tłocznych zostanie wyposażony w przepływomierz oraz zasuwę klinową z napędem elektrycznym. Dodatkowo projektuje się rurociąg tłoczny DN200 wyposażony również w przepływomierz oraz zasuwę  z napędem elektrycznym. 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c)</w:t>
      </w:r>
      <w:r w:rsidRPr="007179A5">
        <w:rPr>
          <w:color w:val="000000" w:themeColor="text1"/>
        </w:rPr>
        <w:tab/>
        <w:t xml:space="preserve">Pompownia placu badawczego zostanie zasilona i sterowana z projektowanego kontenera. Wymaga się aby każda z pomp została zasilona poprzez przemiennik częstotliwości. Sterownie pompownią odbywać się będzie z panelu operatorskiego umożliwiającego zmianę częstotliwości każdej z pomp oraz stopnia otwarcia zasuw w zależności od przepływu. Panel operatorski powinien mieć możliwość archiwizacji wartości przepływu względem częstotliwości pracy pomp oraz stopnia otwarcia zasuw. Dane te powinny mieć możliwość obróbki oraz generowania wykresów. W celu rozruchu pompowni oraz zasymulowania zdarzeń pomiarowych panel operatorki zostanie wyposażony w możliwość wgrywania programów pracy pompowni, które zostaną stworzone podczas prób pompowni. Program będzie umożliwiał zadanie częstotliwości prądu początkowej oraz końcowej pracy pompy w odpowiednim przedziale czasu pracy oraz automatyczne dołączanie lub wyłączanie poszczególnych pomp.  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d)</w:t>
      </w:r>
      <w:r w:rsidRPr="007179A5">
        <w:rPr>
          <w:color w:val="000000" w:themeColor="text1"/>
        </w:rPr>
        <w:tab/>
        <w:t>W kontenerze należy również przewidzieć miejsce na aparaturę pomiarową placu badawczego.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</w:p>
    <w:p w:rsidR="0077246C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Wykonawca przedstawi zamawiającemu do akceptacji projekt wykonawczy branży elektroenergetycznej oraz AKPiA oraz algorytm działania pompowni.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2832DB">
        <w:rPr>
          <w:color w:val="000000" w:themeColor="text1"/>
        </w:rPr>
        <w:t xml:space="preserve">Wykonawca przedstawi Zamawiającemu każdorazowo wypełnioną </w:t>
      </w:r>
      <w:r w:rsidRPr="0077246C">
        <w:rPr>
          <w:b/>
          <w:color w:val="000000" w:themeColor="text1"/>
        </w:rPr>
        <w:t>kartę materiałową</w:t>
      </w:r>
      <w:r w:rsidRPr="002832DB">
        <w:rPr>
          <w:color w:val="000000" w:themeColor="text1"/>
        </w:rPr>
        <w:t xml:space="preserve"> kluczowych produktów/urządzeń/materiałów w celu uzyskania jego akceptacji przed ich wbudowaniem zgodnie ze wzorem z załącznika nr 11 do SIWZ</w:t>
      </w:r>
      <w:r>
        <w:rPr>
          <w:color w:val="000000" w:themeColor="text1"/>
        </w:rPr>
        <w:t>.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t>- Wykonawca ma obowiązek dokonać wizji lokalnej miejsc</w:t>
      </w:r>
      <w:r>
        <w:rPr>
          <w:color w:val="000000" w:themeColor="text1"/>
        </w:rPr>
        <w:t>a</w:t>
      </w:r>
      <w:r w:rsidRPr="007179A5">
        <w:rPr>
          <w:color w:val="000000" w:themeColor="text1"/>
        </w:rPr>
        <w:t xml:space="preserve"> realizacji robót.</w:t>
      </w:r>
      <w:r>
        <w:rPr>
          <w:color w:val="000000" w:themeColor="text1"/>
        </w:rPr>
        <w:t xml:space="preserve"> Podstawą uznania obecności </w:t>
      </w:r>
      <w:r w:rsidRPr="0077246C">
        <w:rPr>
          <w:color w:val="000000" w:themeColor="text1"/>
        </w:rPr>
        <w:t>przedstawiciela Wykonawcy jest obustronne podpisania protokołu wizji lokolnej będącego załącznikiem nr 10 do SIWZ</w:t>
      </w:r>
      <w:r>
        <w:rPr>
          <w:color w:val="000000" w:themeColor="text1"/>
        </w:rPr>
        <w:t xml:space="preserve"> i złożenie 1 egzemplarza wraz z dokumentacją przetargową.</w:t>
      </w:r>
    </w:p>
    <w:p w:rsidR="0077246C" w:rsidRPr="007179A5" w:rsidRDefault="0077246C" w:rsidP="0077246C">
      <w:pPr>
        <w:ind w:left="360"/>
        <w:jc w:val="both"/>
        <w:rPr>
          <w:color w:val="000000" w:themeColor="text1"/>
        </w:rPr>
      </w:pPr>
      <w:r w:rsidRPr="007179A5">
        <w:rPr>
          <w:color w:val="000000" w:themeColor="text1"/>
        </w:rPr>
        <w:lastRenderedPageBreak/>
        <w:t>- Na podstawie art.208 par 1 Kodeksu Pracy Wykonawca winien wyznaczyć Koordynatora ds. bezpieczeństwa i higieny pracy.</w:t>
      </w:r>
      <w:r w:rsidRPr="007179A5">
        <w:rPr>
          <w:bCs/>
          <w:color w:val="000000" w:themeColor="text1"/>
        </w:rPr>
        <w:t xml:space="preserve"> </w:t>
      </w:r>
    </w:p>
    <w:p w:rsidR="00A07C14" w:rsidRDefault="00A07C14" w:rsidP="00A07C14">
      <w:pPr>
        <w:jc w:val="right"/>
      </w:pPr>
    </w:p>
    <w:sectPr w:rsidR="00A07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13FA2"/>
    <w:multiLevelType w:val="hybridMultilevel"/>
    <w:tmpl w:val="BAF24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C6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14"/>
    <w:rsid w:val="0077246C"/>
    <w:rsid w:val="00A07C14"/>
    <w:rsid w:val="00B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634FD-5660-456F-B5E1-F2BFDC1D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77246C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C14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77246C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2019-12-24T22:35:00Z</dcterms:created>
  <dcterms:modified xsi:type="dcterms:W3CDTF">2019-12-24T22:47:00Z</dcterms:modified>
</cp:coreProperties>
</file>